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5BBD8">
      <w:pPr>
        <w:spacing w:line="500" w:lineRule="exact"/>
        <w:ind w:firstLine="643" w:firstLineChars="200"/>
        <w:jc w:val="center"/>
        <w:rPr>
          <w:rFonts w:ascii="黑体" w:hAnsi="黑体" w:eastAsia="黑体" w:cs="黑体"/>
          <w:b/>
          <w:bCs/>
          <w:sz w:val="32"/>
          <w:szCs w:val="32"/>
        </w:rPr>
      </w:pPr>
    </w:p>
    <w:p w14:paraId="322F5614">
      <w:pPr>
        <w:spacing w:line="500" w:lineRule="exact"/>
        <w:jc w:val="center"/>
        <w:rPr>
          <w:rFonts w:ascii="方正小标宋简体" w:hAnsi="方正小标宋简体" w:eastAsia="方正小标宋简体" w:cs="方正小标宋简体"/>
          <w:b/>
          <w:bCs/>
          <w:sz w:val="44"/>
          <w:szCs w:val="44"/>
        </w:rPr>
      </w:pPr>
      <w:bookmarkStart w:id="0" w:name="_GoBack"/>
      <w:r>
        <w:rPr>
          <w:rFonts w:hint="eastAsia" w:ascii="方正小标宋简体" w:hAnsi="方正小标宋简体" w:eastAsia="方正小标宋简体" w:cs="方正小标宋简体"/>
          <w:b/>
          <w:bCs/>
          <w:sz w:val="44"/>
          <w:szCs w:val="44"/>
        </w:rPr>
        <w:t>南宁市第二人民医院门急诊内科综合大楼</w:t>
      </w:r>
      <w:r>
        <w:rPr>
          <w:rFonts w:hint="eastAsia" w:ascii="方正小标宋简体" w:hAnsi="方正小标宋简体" w:eastAsia="方正小标宋简体" w:cs="方正小标宋简体"/>
          <w:b/>
          <w:bCs/>
          <w:sz w:val="44"/>
          <w:szCs w:val="44"/>
          <w:lang w:val="en-US" w:eastAsia="zh-CN"/>
        </w:rPr>
        <w:t>门诊</w:t>
      </w:r>
      <w:r>
        <w:rPr>
          <w:rFonts w:hint="eastAsia" w:ascii="方正小标宋简体" w:hAnsi="方正小标宋简体" w:eastAsia="方正小标宋简体" w:cs="方正小标宋简体"/>
          <w:b/>
          <w:bCs/>
          <w:sz w:val="44"/>
          <w:szCs w:val="44"/>
        </w:rPr>
        <w:t>院史长廊氛围营造服务项目需求说明</w:t>
      </w:r>
    </w:p>
    <w:bookmarkEnd w:id="0"/>
    <w:p w14:paraId="33B1134D">
      <w:pPr>
        <w:spacing w:line="500" w:lineRule="exact"/>
        <w:jc w:val="center"/>
        <w:rPr>
          <w:rFonts w:ascii="方正小标宋简体" w:hAnsi="方正小标宋简体" w:eastAsia="方正小标宋简体" w:cs="方正小标宋简体"/>
          <w:b/>
          <w:bCs/>
          <w:sz w:val="44"/>
          <w:szCs w:val="4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6563"/>
      </w:tblGrid>
      <w:tr w14:paraId="117B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59" w:type="dxa"/>
            <w:vAlign w:val="center"/>
          </w:tcPr>
          <w:p w14:paraId="66A0B8F7">
            <w:pPr>
              <w:pStyle w:val="2"/>
              <w:widowControl/>
              <w:shd w:val="clear" w:color="auto" w:fill="FFFFFF"/>
              <w:spacing w:beforeAutospacing="0" w:afterAutospacing="0" w:line="23" w:lineRule="atLeast"/>
              <w:jc w:val="center"/>
              <w:outlineLvl w:val="0"/>
              <w:rPr>
                <w:rFonts w:hint="default" w:ascii="微软雅黑" w:hAnsi="微软雅黑" w:eastAsia="微软雅黑" w:cs="微软雅黑"/>
                <w:bCs w:val="0"/>
                <w:sz w:val="30"/>
                <w:szCs w:val="30"/>
              </w:rPr>
            </w:pPr>
            <w:r>
              <w:rPr>
                <w:rFonts w:ascii="微软雅黑" w:hAnsi="微软雅黑" w:eastAsia="微软雅黑" w:cs="微软雅黑"/>
                <w:bCs w:val="0"/>
                <w:sz w:val="30"/>
                <w:szCs w:val="30"/>
              </w:rPr>
              <w:t>项目名称</w:t>
            </w:r>
          </w:p>
        </w:tc>
        <w:tc>
          <w:tcPr>
            <w:tcW w:w="6563" w:type="dxa"/>
          </w:tcPr>
          <w:p w14:paraId="4D876BF3">
            <w:pPr>
              <w:jc w:val="center"/>
              <w:rPr>
                <w:rFonts w:ascii="微软雅黑" w:hAnsi="微软雅黑" w:eastAsia="微软雅黑" w:cs="微软雅黑"/>
                <w:b/>
                <w:sz w:val="30"/>
                <w:szCs w:val="30"/>
              </w:rPr>
            </w:pPr>
            <w:r>
              <w:rPr>
                <w:rFonts w:hint="eastAsia" w:ascii="微软雅黑" w:hAnsi="微软雅黑" w:eastAsia="微软雅黑" w:cs="微软雅黑"/>
                <w:b/>
                <w:sz w:val="30"/>
                <w:szCs w:val="30"/>
              </w:rPr>
              <w:t>需   求</w:t>
            </w:r>
          </w:p>
        </w:tc>
      </w:tr>
      <w:tr w14:paraId="6E452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4" w:hRule="atLeast"/>
        </w:trPr>
        <w:tc>
          <w:tcPr>
            <w:tcW w:w="1959" w:type="dxa"/>
            <w:vAlign w:val="center"/>
          </w:tcPr>
          <w:p w14:paraId="39390CA7">
            <w:pPr>
              <w:pStyle w:val="2"/>
              <w:widowControl/>
              <w:shd w:val="clear" w:color="auto" w:fill="FFFFFF"/>
              <w:spacing w:beforeAutospacing="0" w:afterAutospacing="0" w:line="23" w:lineRule="atLeast"/>
              <w:jc w:val="center"/>
              <w:outlineLvl w:val="0"/>
              <w:rPr>
                <w:rFonts w:hint="default" w:ascii="仿宋_GB2312" w:hAnsi="仿宋_GB2312" w:eastAsia="仿宋_GB2312" w:cs="仿宋_GB2312"/>
                <w:b w:val="0"/>
                <w:sz w:val="30"/>
                <w:szCs w:val="30"/>
                <w:shd w:val="clear" w:color="auto" w:fill="FFFFFF"/>
              </w:rPr>
            </w:pPr>
            <w:r>
              <w:rPr>
                <w:rFonts w:ascii="仿宋_GB2312" w:hAnsi="仿宋_GB2312" w:eastAsia="仿宋_GB2312" w:cs="仿宋_GB2312"/>
                <w:bCs w:val="0"/>
                <w:sz w:val="30"/>
                <w:szCs w:val="30"/>
                <w:shd w:val="clear" w:color="auto" w:fill="FFFFFF"/>
              </w:rPr>
              <w:t>△</w:t>
            </w:r>
            <w:r>
              <w:rPr>
                <w:rFonts w:hint="eastAsia" w:ascii="仿宋_GB2312" w:hAnsi="仿宋_GB2312" w:eastAsia="仿宋_GB2312" w:cs="仿宋_GB2312"/>
                <w:bCs w:val="0"/>
                <w:sz w:val="30"/>
                <w:szCs w:val="30"/>
                <w:shd w:val="clear" w:color="auto" w:fill="FFFFFF"/>
              </w:rPr>
              <w:t>南宁市第二人民医院门急诊内科综合大楼门诊院史长廊氛围营造服务项目需求说明</w:t>
            </w:r>
          </w:p>
        </w:tc>
        <w:tc>
          <w:tcPr>
            <w:tcW w:w="6563" w:type="dxa"/>
          </w:tcPr>
          <w:p w14:paraId="6A1D4C27">
            <w:pPr>
              <w:spacing w:line="4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一、项目概况</w:t>
            </w:r>
          </w:p>
          <w:p w14:paraId="00FF71E7">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南宁市第二人民医院门急诊内科综合楼1至3楼的公共区域，建设一个院史文化</w:t>
            </w:r>
            <w:r>
              <w:rPr>
                <w:rFonts w:hint="eastAsia" w:ascii="仿宋_GB2312" w:hAnsi="仿宋_GB2312" w:eastAsia="仿宋_GB2312" w:cs="仿宋_GB2312"/>
                <w:sz w:val="32"/>
                <w:szCs w:val="32"/>
                <w:lang w:val="en-US" w:eastAsia="zh-CN"/>
              </w:rPr>
              <w:t>长廊。整体</w:t>
            </w:r>
            <w:r>
              <w:rPr>
                <w:rFonts w:hint="eastAsia" w:ascii="仿宋_GB2312" w:hAnsi="仿宋_GB2312" w:eastAsia="仿宋_GB2312" w:cs="仿宋_GB2312"/>
                <w:sz w:val="32"/>
                <w:szCs w:val="32"/>
              </w:rPr>
              <w:t>需深挖南宁市第二人民医院精神内涵，展现医院党建文化内核，以及党建引领下医疗集团“四大品牌·七大诊疗中心”的雄厚医疗技术能力以及“工人友好型”仁爱文化特质。立足有限物理空间，充分拓展数字空间、培育精神空间，通过叙事化表达、数字化呈现与沉浸式体验，打造一个集院史、文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诊疗</w:t>
            </w:r>
            <w:r>
              <w:rPr>
                <w:rFonts w:hint="eastAsia" w:ascii="仿宋_GB2312" w:hAnsi="仿宋_GB2312" w:eastAsia="仿宋_GB2312" w:cs="仿宋_GB2312"/>
                <w:sz w:val="32"/>
                <w:szCs w:val="32"/>
              </w:rPr>
              <w:t>于一体的融合空间。</w:t>
            </w:r>
          </w:p>
          <w:p w14:paraId="62C15673">
            <w:pPr>
              <w:spacing w:line="4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二、采购内容</w:t>
            </w:r>
          </w:p>
          <w:p w14:paraId="54414E83">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根据医院提供的院史展示内容和效果图，对</w:t>
            </w:r>
            <w:r>
              <w:rPr>
                <w:rFonts w:hint="eastAsia" w:ascii="仿宋_GB2312" w:hAnsi="仿宋_GB2312" w:eastAsia="仿宋_GB2312" w:cs="仿宋_GB2312"/>
                <w:sz w:val="32"/>
                <w:szCs w:val="32"/>
              </w:rPr>
              <w:t>医院院史长廊</w:t>
            </w:r>
            <w:r>
              <w:rPr>
                <w:rFonts w:hint="eastAsia" w:ascii="仿宋_GB2312" w:hAnsi="仿宋_GB2312" w:eastAsia="仿宋_GB2312" w:cs="仿宋_GB2312"/>
                <w:sz w:val="32"/>
                <w:szCs w:val="32"/>
                <w:lang w:val="en-US" w:eastAsia="zh-CN"/>
              </w:rPr>
              <w:t>进行氛围营造展陈布置，包含</w:t>
            </w:r>
            <w:r>
              <w:rPr>
                <w:rFonts w:hint="eastAsia" w:ascii="仿宋_GB2312" w:hAnsi="仿宋_GB2312" w:eastAsia="仿宋_GB2312" w:cs="仿宋_GB2312"/>
                <w:sz w:val="32"/>
                <w:szCs w:val="32"/>
              </w:rPr>
              <w:t>布展设计、设施、雕塑作品、展柜、配套展架、图文展板、馆内艺术场景及其他零星设备等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大楼1-3楼的可利用区域形成3个展示长廊，作为院史核心展示区域，</w:t>
            </w:r>
            <w:r>
              <w:rPr>
                <w:rFonts w:hint="eastAsia" w:ascii="仿宋_GB2312" w:hAnsi="仿宋_GB2312" w:eastAsia="仿宋_GB2312" w:cs="仿宋_GB2312"/>
                <w:sz w:val="32"/>
                <w:szCs w:val="32"/>
                <w:lang w:val="en-US" w:eastAsia="zh-CN"/>
              </w:rPr>
              <w:t>在墙面和可用空间里</w:t>
            </w:r>
            <w:r>
              <w:rPr>
                <w:rFonts w:hint="eastAsia" w:ascii="仿宋_GB2312" w:hAnsi="仿宋_GB2312" w:eastAsia="仿宋_GB2312" w:cs="仿宋_GB2312"/>
                <w:sz w:val="32"/>
                <w:szCs w:val="32"/>
              </w:rPr>
              <w:t>系统</w:t>
            </w:r>
            <w:r>
              <w:rPr>
                <w:rFonts w:hint="eastAsia" w:ascii="仿宋_GB2312" w:hAnsi="仿宋_GB2312" w:eastAsia="仿宋_GB2312" w:cs="仿宋_GB2312"/>
                <w:sz w:val="32"/>
                <w:szCs w:val="32"/>
                <w:lang w:val="en-US" w:eastAsia="zh-CN"/>
              </w:rPr>
              <w:t>展示</w:t>
            </w:r>
            <w:r>
              <w:rPr>
                <w:rFonts w:hint="eastAsia" w:ascii="仿宋_GB2312" w:hAnsi="仿宋_GB2312" w:eastAsia="仿宋_GB2312" w:cs="仿宋_GB2312"/>
                <w:sz w:val="32"/>
                <w:szCs w:val="32"/>
              </w:rPr>
              <w:t>医院发展脉络，通过生动的展陈方式呈现建院以来的重要事件、人物与成就，以及医院在医教研管服等方面获得的成绩。</w:t>
            </w:r>
          </w:p>
          <w:p w14:paraId="03D78471">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三廊实现空间高效利用，并采用参观流线与专业研究流线分层分流设计，避免交叉干扰，提升参观体验与工作效率。</w:t>
            </w:r>
          </w:p>
          <w:p w14:paraId="7E00A49C">
            <w:pPr>
              <w:spacing w:line="4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三、</w:t>
            </w:r>
            <w:r>
              <w:rPr>
                <w:rFonts w:hint="eastAsia" w:ascii="仿宋_GB2312" w:hAnsi="仿宋_GB2312" w:eastAsia="仿宋_GB2312" w:cs="仿宋_GB2312"/>
                <w:b/>
                <w:sz w:val="32"/>
                <w:szCs w:val="32"/>
              </w:rPr>
              <w:t>服务要求</w:t>
            </w:r>
          </w:p>
          <w:p w14:paraId="3F393420">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布展施工的具体要求</w:t>
            </w:r>
          </w:p>
          <w:p w14:paraId="34DD00E2">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氛围营造</w:t>
            </w:r>
            <w:r>
              <w:rPr>
                <w:rFonts w:hint="eastAsia" w:ascii="仿宋_GB2312" w:hAnsi="仿宋_GB2312" w:eastAsia="仿宋_GB2312" w:cs="仿宋_GB2312"/>
                <w:sz w:val="32"/>
                <w:szCs w:val="32"/>
              </w:rPr>
              <w:t>布展制作定制要求：</w:t>
            </w:r>
          </w:p>
          <w:p w14:paraId="08198E81">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1.1负责全部展项及设备的采购、制作、安装。科学合理地安排展览的信息，以使观众轻松容易地接受展览要传递的元素和信息。</w:t>
            </w:r>
          </w:p>
          <w:p w14:paraId="6B7FBC21">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1.2根据展区、主题所需，使陈列、艺术创作设施达到实用、美观、安全等各方面的要求。</w:t>
            </w:r>
          </w:p>
          <w:p w14:paraId="44CE0C4B">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1.3展厅环境和气氛营造要典雅、庄重、大方，与建筑空间、展览内容完美结合，相互呼应，相得益彰，浑然一体。</w:t>
            </w:r>
          </w:p>
          <w:p w14:paraId="0427D3A6">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2.布展方案要求</w:t>
            </w:r>
          </w:p>
          <w:p w14:paraId="45DE6329">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2.1、布局合理，表现手段需要丰富，达到较好的效果。</w:t>
            </w:r>
          </w:p>
          <w:p w14:paraId="7243EF5F">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2.2、充分解读重点展项的内容内涵，</w:t>
            </w:r>
            <w:r>
              <w:rPr>
                <w:rFonts w:hint="eastAsia" w:ascii="仿宋_GB2312" w:hAnsi="仿宋_GB2312" w:eastAsia="仿宋_GB2312" w:cs="仿宋_GB2312"/>
                <w:sz w:val="32"/>
                <w:szCs w:val="32"/>
                <w:lang w:val="en-US" w:eastAsia="zh-CN"/>
              </w:rPr>
              <w:t>深化图文的</w:t>
            </w:r>
            <w:r>
              <w:rPr>
                <w:rFonts w:hint="eastAsia" w:ascii="仿宋_GB2312" w:hAnsi="仿宋_GB2312" w:eastAsia="仿宋_GB2312" w:cs="仿宋_GB2312"/>
                <w:sz w:val="32"/>
                <w:szCs w:val="32"/>
              </w:rPr>
              <w:t>设计，解读重点展项的内容内涵。</w:t>
            </w:r>
          </w:p>
          <w:p w14:paraId="2477D3D3">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2.3、对灯光照明效果要求：技术先进，布置合理，效果突出，环保节能。</w:t>
            </w:r>
          </w:p>
          <w:p w14:paraId="71B5C17D">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2.4、对展台、展柜服务要求：做到设计美观大方，能很好的与展陈环境协调统一，牢固耐用、使用便捷，符合安全和保护的规范。</w:t>
            </w:r>
          </w:p>
          <w:p w14:paraId="2589E20F">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2.5、布展施工服务要求：</w:t>
            </w:r>
            <w:r>
              <w:rPr>
                <w:rFonts w:hint="eastAsia" w:ascii="仿宋_GB2312" w:hAnsi="仿宋_GB2312" w:eastAsia="仿宋_GB2312" w:cs="仿宋_GB2312"/>
                <w:sz w:val="32"/>
                <w:szCs w:val="32"/>
                <w:lang w:val="en-US" w:eastAsia="zh-CN"/>
              </w:rPr>
              <w:t>按</w:t>
            </w:r>
            <w:r>
              <w:rPr>
                <w:rFonts w:hint="eastAsia" w:ascii="仿宋_GB2312" w:hAnsi="仿宋_GB2312" w:eastAsia="仿宋_GB2312" w:cs="仿宋_GB2312"/>
                <w:sz w:val="32"/>
                <w:szCs w:val="32"/>
              </w:rPr>
              <w:t>施工图准确、完整</w:t>
            </w:r>
            <w:r>
              <w:rPr>
                <w:rFonts w:hint="eastAsia"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rPr>
              <w:t>。</w:t>
            </w:r>
          </w:p>
          <w:p w14:paraId="54121689">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提供安装调试工艺流程、质量控制程序和检验方法，处理关键点、难点的对策及措施，实施前须得到采购人批准方能施行。其内容应对所有货物的安装、调试及现场验收作出详尽安排和说明，并包括参与或派出人员人数、参与时间、责任和工作内容等。</w:t>
            </w:r>
          </w:p>
          <w:p w14:paraId="5D95D024">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4.应具有专业安装队伍承担工程安装，并由供应商直接进行工程全过程监管，承担工程实施全过程的相关人员和施工安全责任。</w:t>
            </w:r>
          </w:p>
          <w:p w14:paraId="4DC299C1">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项目质量要求</w:t>
            </w:r>
          </w:p>
          <w:p w14:paraId="7E60F8C9">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1.供应商应详细编制制作方案，详细叙述关键部位的质量保证措施。</w:t>
            </w:r>
          </w:p>
          <w:p w14:paraId="005FA9B2">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2.供应商须无条件接受质量监督管理部门、委托单位的质量检查和管理，共同把好质量关。</w:t>
            </w:r>
          </w:p>
          <w:p w14:paraId="25BD0133">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3.供应商的所有方案须待采购人确认后方可施工。</w:t>
            </w:r>
          </w:p>
          <w:p w14:paraId="78A052EB">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4.供应商制作完成的展示必须达到招标文件规定的展示效果，如不能达到，在采购人允许的一定时间内进行修改、完善，使其达到对展示效果的承诺。</w:t>
            </w:r>
          </w:p>
          <w:p w14:paraId="0B894D47">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5.未尽的技术条件及要求均按国家标准和行业标准执行。</w:t>
            </w:r>
          </w:p>
          <w:p w14:paraId="6AAAEDB3">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售后服务和培训要求说明</w:t>
            </w:r>
          </w:p>
          <w:p w14:paraId="50B51DC4">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1.售后服务要求：</w:t>
            </w:r>
          </w:p>
          <w:p w14:paraId="0BD6F4A4">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1.1免费保质期1年（免费保质期从项目验收合格之日起计算）。</w:t>
            </w:r>
          </w:p>
          <w:p w14:paraId="16A030BF">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1.2保质期内，所有硬件设备的维修均为免费。</w:t>
            </w:r>
          </w:p>
          <w:p w14:paraId="47581E30">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项目展品发生故障，供应商提供7×24小时专业工程师电话服务应答，12个小时内提供解决方案；如需要现场服务的，专业工程师应在2个小时内到达现场，除特殊情况外，故障排除时间不超过6小时。特殊情况无法修复的，质保期内供应商应无条件更换新展品或提供代用展品，或采取使展品可正常运转的措施。</w:t>
            </w:r>
          </w:p>
          <w:p w14:paraId="346AFBDE">
            <w:pPr>
              <w:spacing w:line="4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1.4保质期内，所有设备维修服务均为上门服务，由此产生的费用均不再收取。</w:t>
            </w:r>
          </w:p>
        </w:tc>
      </w:tr>
    </w:tbl>
    <w:p w14:paraId="558E0754">
      <w:pPr>
        <w:spacing w:line="500" w:lineRule="exact"/>
        <w:ind w:firstLine="643" w:firstLineChars="200"/>
        <w:rPr>
          <w:rFonts w:ascii="黑体" w:hAnsi="黑体" w:eastAsia="黑体" w:cs="黑体"/>
          <w:b/>
          <w:bCs/>
          <w:sz w:val="32"/>
          <w:szCs w:val="32"/>
        </w:rPr>
      </w:pPr>
    </w:p>
    <w:p w14:paraId="155A9680"/>
    <w:sectPr>
      <w:pgSz w:w="11906" w:h="16838"/>
      <w:pgMar w:top="1134" w:right="1531" w:bottom="113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CFC"/>
    <w:rsid w:val="003F30F5"/>
    <w:rsid w:val="0071163B"/>
    <w:rsid w:val="009722B3"/>
    <w:rsid w:val="009B14BA"/>
    <w:rsid w:val="00F72CFC"/>
    <w:rsid w:val="078E3320"/>
    <w:rsid w:val="6F4D3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8"/>
    <w:uiPriority w:val="0"/>
    <w:rPr>
      <w:sz w:val="18"/>
      <w:szCs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批注框文本 字符"/>
    <w:basedOn w:val="7"/>
    <w:link w:val="3"/>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4</Pages>
  <Words>2110</Words>
  <Characters>2170</Characters>
  <Lines>1</Lines>
  <Paragraphs>4</Paragraphs>
  <TotalTime>23</TotalTime>
  <ScaleCrop>false</ScaleCrop>
  <LinksUpToDate>false</LinksUpToDate>
  <CharactersWithSpaces>2173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2026-07-10T03:16:00Z</dcterms:created>
  <dc:creator>Administrator</dc:creator>
  <cp:lastModifiedBy>C</cp:lastModifiedBy>
  <cp:lastPrinted>2026-07-10T03:18:00Z</cp:lastPrinted>
  <dcterms:modified xsi:type="dcterms:W3CDTF">2026-09-09T12:34:18Z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eyJoZGlkIjoiMGY5NjA5MjI4Y2JhMDkwNGVmZGNlODJhMWYxYzg0NzgiLCJ1c2VySWQiOiI5NzYzOTc4NDMifQ==</vt:lpwstr>
  </property>
  <property fmtid="{D5CDD505-2E9C-101B-9397-08002B2CF9AE}" pid="4" name="ICV">
    <vt:lpwstr>468EA97227474890BA788991AA1C234A_13</vt:lpwstr>
  </property>
</Properties>
</file>